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40A6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12AD1C77" w14:textId="77777777" w:rsidR="002536E2" w:rsidRPr="00790D8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14:paraId="1629B3E3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„B” TIPUSÚ ÖSZTÖNDÍJPÁLYÁZAT </w:t>
      </w:r>
    </w:p>
    <w:p w14:paraId="58E6B6D9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26018331" w14:textId="77777777" w:rsidR="002536E2" w:rsidRPr="00790D8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14:paraId="2312B8E8" w14:textId="77777777" w:rsidR="002536E2" w:rsidRPr="00790D88" w:rsidRDefault="002536E2" w:rsidP="002536E2">
      <w:pPr>
        <w:rPr>
          <w:rFonts w:ascii="Garamond" w:hAnsi="Garamond"/>
          <w:sz w:val="28"/>
          <w:szCs w:val="28"/>
        </w:rPr>
      </w:pPr>
    </w:p>
    <w:p w14:paraId="204C6869" w14:textId="77777777" w:rsidR="002536E2" w:rsidRPr="00790D88" w:rsidRDefault="002536E2" w:rsidP="002536E2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14:paraId="2E4E4C9A" w14:textId="77777777" w:rsidR="002536E2" w:rsidRDefault="002536E2" w:rsidP="002536E2">
      <w:pPr>
        <w:jc w:val="center"/>
      </w:pPr>
    </w:p>
    <w:p w14:paraId="0CDD7C3A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örnyékén” elnevezésű pályázat keretén belül 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átoraljaújhelyi állandó lakcímmel rendelkező</w:t>
      </w:r>
      <w:r w:rsidRPr="002536E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nappali tagozatos felsőoktatási intézményben tanuló hallgatók számára kiírt pályázat. </w:t>
      </w:r>
    </w:p>
    <w:p w14:paraId="27F36D1A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 Képviselő-testülete</w:t>
      </w:r>
      <w:r w:rsidR="00EB243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CA6C4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</w:t>
      </w:r>
      <w:r w:rsidR="004612E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, módosította Sátoraljaújhely Város Önkormányzat Képviselő-testületének 132/2019. (VII.18) határozatával. </w:t>
      </w:r>
    </w:p>
    <w:p w14:paraId="40AD427B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1DC3FD3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9896503" w14:textId="77777777" w:rsidR="002536E2" w:rsidRPr="00790D8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14:paraId="76F4D205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929F0EB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90C3ED0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14:paraId="75D28A6D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91561C6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sre álló keret összeg: 2.000.000 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Ft </w:t>
      </w:r>
    </w:p>
    <w:p w14:paraId="3454AB3E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F3A39D9" w14:textId="77777777" w:rsidR="002536E2" w:rsidRPr="004440BF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14:paraId="67CA08E1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CC391C7" w14:textId="77777777"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14:paraId="05BC6AAB" w14:textId="77777777"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14:paraId="2854E0C3" w14:textId="77777777"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14:paraId="5B3F6CFC" w14:textId="77777777"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14:paraId="2B44D8B7" w14:textId="77777777"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14:paraId="0B3A9DCE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2C49996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B4500B6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ösztöndíjastól elvárás, hogy mindent megtegyen azért, hogy a megszerzett tudását közvetve vagy közvetlenül a település érdekében is kamatoztassa, akár úgy hogy a településen vállal munkát (amennyiben van számára megfelelő feltételeket nyújtó munkalehetősé) akár, úgy hogy az ösztöndíjas folyósítást követő 3 évig a településen folyó fejlesztési folyamatokban önkéntesen részt vesz. </w:t>
      </w:r>
    </w:p>
    <w:p w14:paraId="11390B34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46F8F80" w14:textId="77777777" w:rsidR="002536E2" w:rsidRDefault="002536E2" w:rsidP="002536E2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14:paraId="56E0F186" w14:textId="77777777" w:rsidR="002536E2" w:rsidRPr="00790D88" w:rsidRDefault="002536E2" w:rsidP="002536E2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lastRenderedPageBreak/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14:paraId="0E9E7B39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0E9EF81" w14:textId="77777777" w:rsidR="002536E2" w:rsidRPr="00790D88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14:paraId="599611BC" w14:textId="77777777" w:rsidR="002536E2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Sátoraljaújhelyen állandó lakóhely </w:t>
      </w:r>
    </w:p>
    <w:p w14:paraId="6D334C76" w14:textId="77777777" w:rsidR="004612ED" w:rsidRDefault="004612ED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államilag elismert alap vagy mesterképzésesben résztvevő hallgató,</w:t>
      </w:r>
    </w:p>
    <w:p w14:paraId="64092BAC" w14:textId="77777777" w:rsidR="002536E2" w:rsidRPr="00790D88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utolsó lezárt félév súlyoz</w:t>
      </w:r>
      <w:r w:rsidR="004612ED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ott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átlaga meghaladja a 3,5-öt </w:t>
      </w:r>
    </w:p>
    <w:p w14:paraId="4EDD5966" w14:textId="77777777" w:rsidR="002536E2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az ösztöndíj folyósításának időtartama alatt a pályázó beiratkozott hallgatója, a pályázatában megjelölt intézménynek. </w:t>
      </w:r>
    </w:p>
    <w:p w14:paraId="1CBB77D2" w14:textId="77777777" w:rsidR="004612ED" w:rsidRDefault="004612ED" w:rsidP="004612ED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5EF07DFE" w14:textId="77777777" w:rsidR="004612ED" w:rsidRPr="004612ED" w:rsidRDefault="004612ED" w:rsidP="004612ED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Kizáró ok: posztgraduális képzésben résztvevő hallgatók nem pályázhatnak. </w:t>
      </w:r>
    </w:p>
    <w:p w14:paraId="4B1E56C9" w14:textId="77777777" w:rsidR="002536E2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65F42ADE" w14:textId="77777777" w:rsidR="002536E2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14:paraId="631D7C49" w14:textId="77777777" w:rsidR="002536E2" w:rsidRDefault="002536E2" w:rsidP="002536E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3,5 jobb tanulmányi átlageredmény</w:t>
      </w:r>
    </w:p>
    <w:p w14:paraId="7D35DD19" w14:textId="77777777" w:rsidR="002536E2" w:rsidRPr="004440BF" w:rsidRDefault="002536E2" w:rsidP="002536E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14:paraId="16700D75" w14:textId="77777777" w:rsidR="002536E2" w:rsidRPr="00790D88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63C10144" w14:textId="77777777" w:rsidR="002536E2" w:rsidRPr="00790D88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7E5A7DA4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0930B04" w14:textId="77777777" w:rsidR="002536E2" w:rsidRPr="00AA1B53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14:paraId="541A7DD5" w14:textId="77777777" w:rsidR="002536E2" w:rsidRPr="00AA1B53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75A2514" w14:textId="77777777" w:rsidR="002536E2" w:rsidRPr="004440BF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14:paraId="784D3BCA" w14:textId="77777777"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határidejének elmulasztása jogvesztő. </w:t>
      </w:r>
    </w:p>
    <w:p w14:paraId="45FBB82F" w14:textId="0DB16BD7" w:rsidR="002536E2" w:rsidRPr="000519BA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</w:t>
      </w:r>
      <w:r w:rsidR="00104DF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20. </w:t>
      </w:r>
      <w:r w:rsidR="00DD26D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március 3. </w:t>
      </w:r>
      <w:bookmarkStart w:id="0" w:name="_GoBack"/>
      <w:bookmarkEnd w:id="0"/>
      <w:r w:rsidR="00104DF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(kedd)</w:t>
      </w:r>
      <w:r w:rsidR="0080760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16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14:paraId="64D5AA08" w14:textId="77777777" w:rsidR="002536E2" w:rsidRPr="004440BF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ti létszámot, a pályázat ismételten meghirdetésre kerül. </w:t>
      </w:r>
    </w:p>
    <w:p w14:paraId="73E8CF44" w14:textId="77777777"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14:paraId="45646627" w14:textId="77777777" w:rsidR="002536E2" w:rsidRPr="00790D88" w:rsidRDefault="002536E2" w:rsidP="002536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14:paraId="37AFC926" w14:textId="77777777" w:rsidR="002536E2" w:rsidRPr="00790D88" w:rsidRDefault="002536E2" w:rsidP="002536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14:paraId="6DC48E9E" w14:textId="77777777" w:rsidR="002536E2" w:rsidRDefault="002536E2" w:rsidP="002536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14:paraId="28A03F1B" w14:textId="77777777" w:rsidR="002536E2" w:rsidRPr="00790D88" w:rsidRDefault="002536E2" w:rsidP="002536E2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6A1C474" w14:textId="77777777" w:rsidR="002536E2" w:rsidRPr="002536E2" w:rsidRDefault="002536E2" w:rsidP="002536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„B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” típusú ösztöndíjpályázat esetén: „EFOP-1.5.3 Sátoraljaújhely Város Önkormányzat ösztöndíjpályázata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  <w:r w:rsidRPr="002536E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nappali tagozatos felsőoktatási intézményben tanuló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hallgatók részér</w:t>
      </w:r>
      <w:r w:rsidR="00BD7F37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” </w:t>
      </w:r>
      <w:r w:rsidRPr="002536E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</w:p>
    <w:p w14:paraId="26FA6138" w14:textId="77777777" w:rsidR="002536E2" w:rsidRPr="002536E2" w:rsidRDefault="002536E2" w:rsidP="002536E2">
      <w:pPr>
        <w:pStyle w:val="Listaszerbekezds"/>
        <w:spacing w:after="0" w:line="240" w:lineRule="auto"/>
        <w:ind w:left="1440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E707B55" w14:textId="77777777"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pályázathoz csatolni kell: </w:t>
      </w:r>
    </w:p>
    <w:p w14:paraId="6C384B7C" w14:textId="77777777" w:rsidR="002536E2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14:paraId="46B4CB8F" w14:textId="77777777" w:rsidR="002536E2" w:rsidRPr="00790D88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14:paraId="20F1FC00" w14:textId="77777777" w:rsidR="002536E2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14:paraId="7E5D57AD" w14:textId="77777777" w:rsidR="00A10691" w:rsidRPr="00A10691" w:rsidRDefault="00A10691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A1069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Felsőoktatási intézmény által kiadott eredeti tanulói jogviszony igazolását</w:t>
      </w:r>
    </w:p>
    <w:p w14:paraId="5DF97338" w14:textId="77777777" w:rsidR="002536E2" w:rsidRPr="009B792A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14:paraId="45C6106C" w14:textId="77777777" w:rsidR="002536E2" w:rsidRPr="00790D88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14:paraId="5A70DA59" w14:textId="77777777" w:rsidR="002536E2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14:paraId="36755D60" w14:textId="77777777" w:rsidR="002536E2" w:rsidRPr="00A10691" w:rsidRDefault="00346EF4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2</w:t>
      </w:r>
      <w:r w:rsidR="002536E2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 számú mellékletet,</w:t>
      </w:r>
    </w:p>
    <w:p w14:paraId="4F8C0BEF" w14:textId="77777777" w:rsidR="00A10691" w:rsidRPr="00A10691" w:rsidRDefault="00A10691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motivációs levél, </w:t>
      </w:r>
    </w:p>
    <w:p w14:paraId="4AB2A46B" w14:textId="77777777" w:rsidR="00A10691" w:rsidRPr="008C03DE" w:rsidRDefault="00A10691" w:rsidP="00A10691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25A797C" w14:textId="77777777" w:rsidR="002536E2" w:rsidRPr="00A42BDB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14:paraId="23F35102" w14:textId="77777777"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pontozásos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14:paraId="48776DBA" w14:textId="77777777"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pályázót az elbírálás eredményéről legkésőbb 5 munkanapon belül írásban értesül. </w:t>
      </w:r>
    </w:p>
    <w:p w14:paraId="28B954A9" w14:textId="77777777"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14:paraId="68F193EF" w14:textId="77777777" w:rsidR="002536E2" w:rsidRPr="004440BF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14:paraId="16C52F0A" w14:textId="77777777" w:rsidR="002536E2" w:rsidRPr="00790D88" w:rsidRDefault="002536E2" w:rsidP="002536E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14:paraId="25AA45BC" w14:textId="77777777" w:rsidR="002536E2" w:rsidRPr="00790D88" w:rsidRDefault="002536E2" w:rsidP="002536E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14:paraId="1042127E" w14:textId="77777777" w:rsidR="002536E2" w:rsidRPr="00790D88" w:rsidRDefault="002536E2" w:rsidP="002536E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14:paraId="51CC3367" w14:textId="77777777" w:rsidR="002536E2" w:rsidRDefault="002536E2" w:rsidP="002536E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1DCE923" w14:textId="77777777" w:rsidR="002536E2" w:rsidRPr="004440BF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14:paraId="32E89AB7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0841E66" w14:textId="6D1FB8B7" w:rsidR="002536E2" w:rsidRPr="008C03DE" w:rsidRDefault="002536E2" w:rsidP="002536E2">
      <w:pPr>
        <w:pStyle w:val="Nincstrkz"/>
        <w:jc w:val="both"/>
        <w:rPr>
          <w:rFonts w:ascii="Garamond" w:hAnsi="Garamond" w:cs="Arial"/>
          <w:b/>
        </w:rPr>
      </w:pPr>
      <w:r w:rsidRPr="008C03DE">
        <w:rPr>
          <w:rFonts w:ascii="Garamond" w:hAnsi="Garamond" w:cs="Arial"/>
          <w:b/>
        </w:rPr>
        <w:t>Az ösztöndíj 201</w:t>
      </w:r>
      <w:r w:rsidR="004612ED">
        <w:rPr>
          <w:rFonts w:ascii="Garamond" w:hAnsi="Garamond" w:cs="Arial"/>
          <w:b/>
        </w:rPr>
        <w:t>9/2020</w:t>
      </w:r>
      <w:r w:rsidRPr="008C03DE">
        <w:rPr>
          <w:rFonts w:ascii="Garamond" w:hAnsi="Garamond" w:cs="Arial"/>
          <w:b/>
        </w:rPr>
        <w:t xml:space="preserve">. </w:t>
      </w:r>
      <w:r w:rsidR="00534E49">
        <w:rPr>
          <w:rFonts w:ascii="Garamond" w:hAnsi="Garamond" w:cs="Arial"/>
          <w:b/>
        </w:rPr>
        <w:t>I</w:t>
      </w:r>
      <w:r w:rsidR="00104DF5">
        <w:rPr>
          <w:rFonts w:ascii="Garamond" w:hAnsi="Garamond" w:cs="Arial"/>
          <w:b/>
        </w:rPr>
        <w:t>I</w:t>
      </w:r>
      <w:r w:rsidRPr="008C03DE">
        <w:rPr>
          <w:rFonts w:ascii="Garamond" w:hAnsi="Garamond" w:cs="Arial"/>
          <w:b/>
        </w:rPr>
        <w:t>. félévére vonatk</w:t>
      </w:r>
      <w:r w:rsidR="00A10691">
        <w:rPr>
          <w:rFonts w:ascii="Garamond" w:hAnsi="Garamond" w:cs="Arial"/>
          <w:b/>
        </w:rPr>
        <w:t>ozik 5 hónapra.  Mértéke: 20.000 Ft /hó/hallgató</w:t>
      </w:r>
      <w:r w:rsidRPr="008C03DE">
        <w:rPr>
          <w:rFonts w:ascii="Garamond" w:hAnsi="Garamond" w:cs="Arial"/>
          <w:b/>
        </w:rPr>
        <w:t xml:space="preserve">. </w:t>
      </w:r>
    </w:p>
    <w:p w14:paraId="078EE036" w14:textId="77777777" w:rsidR="002536E2" w:rsidRPr="008C03DE" w:rsidRDefault="002536E2" w:rsidP="002536E2">
      <w:pPr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hAnsi="Garamond" w:cs="Arial"/>
          <w:sz w:val="24"/>
          <w:szCs w:val="24"/>
        </w:rPr>
        <w:t>Összesen ezen</w:t>
      </w:r>
      <w:r>
        <w:rPr>
          <w:rFonts w:ascii="Garamond" w:hAnsi="Garamond" w:cs="Arial"/>
          <w:sz w:val="24"/>
          <w:szCs w:val="24"/>
        </w:rPr>
        <w:t>,</w:t>
      </w:r>
      <w:r w:rsidR="00A10691">
        <w:rPr>
          <w:rFonts w:ascii="Garamond" w:hAnsi="Garamond" w:cs="Arial"/>
          <w:sz w:val="24"/>
          <w:szCs w:val="24"/>
        </w:rPr>
        <w:t xml:space="preserve"> félévre 5</w:t>
      </w:r>
      <w:r w:rsidRPr="008C03DE">
        <w:rPr>
          <w:rFonts w:ascii="Garamond" w:hAnsi="Garamond" w:cs="Arial"/>
          <w:sz w:val="24"/>
          <w:szCs w:val="24"/>
        </w:rPr>
        <w:t xml:space="preserve"> diák támogatható. A folyósítása </w:t>
      </w:r>
      <w:r w:rsidRPr="008C03DE">
        <w:rPr>
          <w:rFonts w:ascii="Garamond" w:hAnsi="Garamond" w:cs="Arial"/>
          <w:bCs/>
          <w:sz w:val="24"/>
          <w:szCs w:val="24"/>
        </w:rPr>
        <w:t xml:space="preserve">egy összegben kerül kifizetésre a pályázó által megjelölt folyószámlára. </w:t>
      </w: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</w:t>
      </w:r>
    </w:p>
    <w:p w14:paraId="0F3C3117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333FF0C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14:paraId="4CCC31F8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50A5E34A" w14:textId="77777777" w:rsidR="002536E2" w:rsidRPr="008C03DE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14:paraId="070D72D1" w14:textId="77777777" w:rsidR="002536E2" w:rsidRPr="005E391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9FA62BE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5AAC9F3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14:paraId="0412283A" w14:textId="77777777" w:rsidR="002536E2" w:rsidRDefault="002536E2" w:rsidP="002536E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479DEE58" w14:textId="77777777" w:rsidR="002536E2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14:paraId="10CD856E" w14:textId="77777777" w:rsidR="002536E2" w:rsidRDefault="002536E2" w:rsidP="002536E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során bizonyíthatóan hamis adatokat szolgáltatott, és ezzel megtévesztett a döntéshozót, </w:t>
      </w:r>
    </w:p>
    <w:p w14:paraId="3784902C" w14:textId="77777777" w:rsidR="002536E2" w:rsidRDefault="002536E2" w:rsidP="002536E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14:paraId="739BBF33" w14:textId="77777777" w:rsidR="002536E2" w:rsidRPr="000519BA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14:paraId="3902F1DA" w14:textId="77777777" w:rsidR="002536E2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14:paraId="41050872" w14:textId="77777777" w:rsidR="002536E2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14:paraId="7921C57E" w14:textId="77777777" w:rsidR="00A10691" w:rsidRDefault="00A10691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br w:type="page"/>
      </w:r>
    </w:p>
    <w:p w14:paraId="1FA268F0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4A083E6" w14:textId="77777777"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CF0D7B0" w14:textId="77777777" w:rsidR="002536E2" w:rsidRPr="004440BF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14:paraId="0E8F3935" w14:textId="77777777" w:rsidR="002536E2" w:rsidRPr="004440BF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792578F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14:paraId="3435D05B" w14:textId="77777777"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F8710DF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B9EFE5F" w14:textId="77777777" w:rsidR="002536E2" w:rsidRPr="001174C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14:paraId="2D9167AB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E42C6D7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2D2F708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 Képviselő-testületének 118/2018. (IX.12.) számú határozatával hagyta jóvá</w:t>
      </w:r>
      <w:r w:rsidR="004612E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, módosítva a 132/2019. (VII.18.) határozatával. </w:t>
      </w:r>
    </w:p>
    <w:p w14:paraId="125BA7FB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147F2E4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03E0333" w14:textId="52172962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Sátoraljaújhely, </w:t>
      </w:r>
      <w:r w:rsidR="0067236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20</w:t>
      </w:r>
      <w:r w:rsidR="00104DF5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20. február 17. </w:t>
      </w:r>
    </w:p>
    <w:p w14:paraId="060D845D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F9B862D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C775480" w14:textId="77777777"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8F17869" w14:textId="77777777" w:rsidR="00743D40" w:rsidRDefault="002536E2" w:rsidP="002536E2"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74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E2"/>
    <w:rsid w:val="00104DF5"/>
    <w:rsid w:val="002536E2"/>
    <w:rsid w:val="00346EF4"/>
    <w:rsid w:val="004612ED"/>
    <w:rsid w:val="00534E49"/>
    <w:rsid w:val="0067236B"/>
    <w:rsid w:val="00743D40"/>
    <w:rsid w:val="00807601"/>
    <w:rsid w:val="00A10691"/>
    <w:rsid w:val="00BD7F37"/>
    <w:rsid w:val="00CA6C4F"/>
    <w:rsid w:val="00DD26DE"/>
    <w:rsid w:val="00E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F145"/>
  <w15:chartTrackingRefBased/>
  <w15:docId w15:val="{0FE5CB93-C2A3-4717-AF34-DEB0548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36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6E2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2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2536E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3</cp:revision>
  <dcterms:created xsi:type="dcterms:W3CDTF">2020-02-17T07:53:00Z</dcterms:created>
  <dcterms:modified xsi:type="dcterms:W3CDTF">2020-02-17T10:31:00Z</dcterms:modified>
</cp:coreProperties>
</file>